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3FDE8" w14:textId="77777777" w:rsidR="00D65C7B" w:rsidRPr="004F461A" w:rsidRDefault="003869C3" w:rsidP="00611508">
      <w:pPr>
        <w:pStyle w:val="Titolo"/>
        <w:jc w:val="both"/>
      </w:pPr>
      <w:r w:rsidRPr="004F461A">
        <w:t>TS-CNS</w:t>
      </w:r>
    </w:p>
    <w:p w14:paraId="0B008387" w14:textId="77777777" w:rsidR="003869C3" w:rsidRPr="004F461A" w:rsidRDefault="003869C3">
      <w:pPr>
        <w:rPr>
          <w:sz w:val="28"/>
        </w:rPr>
      </w:pPr>
    </w:p>
    <w:p w14:paraId="2DC28825" w14:textId="77777777" w:rsidR="00AA1277" w:rsidRPr="00AA1277" w:rsidRDefault="004F461A">
      <w:pPr>
        <w:rPr>
          <w:rStyle w:val="Enfasigrassetto"/>
        </w:rPr>
      </w:pPr>
      <w:r w:rsidRPr="00AA1277">
        <w:rPr>
          <w:rStyle w:val="Enfasigrassetto"/>
        </w:rPr>
        <w:t>Precondizioni</w:t>
      </w:r>
    </w:p>
    <w:p w14:paraId="1AEDAC77" w14:textId="77777777" w:rsidR="00710027" w:rsidRDefault="00710027">
      <w:pPr>
        <w:rPr>
          <w:sz w:val="28"/>
        </w:rPr>
      </w:pPr>
      <w:r>
        <w:rPr>
          <w:sz w:val="28"/>
        </w:rPr>
        <w:t>(</w:t>
      </w:r>
      <w:r w:rsidR="00AA1277">
        <w:rPr>
          <w:sz w:val="28"/>
        </w:rPr>
        <w:t xml:space="preserve">Vedere </w:t>
      </w:r>
      <w:r>
        <w:rPr>
          <w:sz w:val="28"/>
        </w:rPr>
        <w:t xml:space="preserve">anche </w:t>
      </w:r>
      <w:hyperlink r:id="rId7" w:history="1">
        <w:r w:rsidRPr="00663CFA">
          <w:rPr>
            <w:rStyle w:val="Collegamentoipertestuale"/>
            <w:sz w:val="28"/>
          </w:rPr>
          <w:t>https://sistemats1.sanita.finanze.it/portale/modalita-di-accesso-con-ts_cns</w:t>
        </w:r>
      </w:hyperlink>
      <w:r>
        <w:rPr>
          <w:sz w:val="28"/>
        </w:rPr>
        <w:t>)</w:t>
      </w:r>
    </w:p>
    <w:p w14:paraId="2AFE0D79" w14:textId="77777777" w:rsidR="004F461A" w:rsidRDefault="004F461A" w:rsidP="00611508">
      <w:pPr>
        <w:pStyle w:val="Paragrafoelenco"/>
        <w:numPr>
          <w:ilvl w:val="0"/>
          <w:numId w:val="1"/>
        </w:numPr>
        <w:jc w:val="both"/>
        <w:rPr>
          <w:sz w:val="28"/>
        </w:rPr>
      </w:pPr>
      <w:r w:rsidRPr="004F461A">
        <w:rPr>
          <w:sz w:val="28"/>
        </w:rPr>
        <w:t xml:space="preserve">Attivare la TS-CNS presso gli </w:t>
      </w:r>
      <w:r w:rsidRPr="002D4A2D">
        <w:rPr>
          <w:b/>
          <w:sz w:val="28"/>
        </w:rPr>
        <w:t>sportelli abilitati</w:t>
      </w:r>
      <w:r w:rsidRPr="004F461A">
        <w:rPr>
          <w:sz w:val="28"/>
        </w:rPr>
        <w:t xml:space="preserve"> presenti nella Regione di appartenenza, portando con sé la tessera sanitaria e </w:t>
      </w:r>
      <w:r w:rsidR="00D27289">
        <w:rPr>
          <w:sz w:val="28"/>
        </w:rPr>
        <w:t xml:space="preserve">un documento di identità valido. </w:t>
      </w:r>
      <w:r w:rsidR="002D4A2D">
        <w:rPr>
          <w:sz w:val="28"/>
        </w:rPr>
        <w:t>L’elenco degli sportelli abilitati si può c</w:t>
      </w:r>
      <w:r w:rsidR="00D27289">
        <w:rPr>
          <w:sz w:val="28"/>
        </w:rPr>
        <w:t xml:space="preserve">onsultare qui: </w:t>
      </w:r>
      <w:hyperlink r:id="rId8" w:history="1">
        <w:r w:rsidR="00256BB7" w:rsidRPr="00663CFA">
          <w:rPr>
            <w:rStyle w:val="Collegamentoipertestuale"/>
            <w:sz w:val="28"/>
          </w:rPr>
          <w:t>https://www.sanita.puglia.it/ricerca_det/-/journal_content/56/20182/attivazione-tessera-sanitaria</w:t>
        </w:r>
      </w:hyperlink>
    </w:p>
    <w:p w14:paraId="6F57B64B" w14:textId="77777777" w:rsidR="00256BB7" w:rsidRPr="004F461A" w:rsidRDefault="00256BB7" w:rsidP="00256BB7">
      <w:pPr>
        <w:pStyle w:val="Paragrafoelenco"/>
        <w:rPr>
          <w:sz w:val="28"/>
        </w:rPr>
      </w:pPr>
    </w:p>
    <w:p w14:paraId="12F94533" w14:textId="77777777" w:rsidR="004F461A" w:rsidRPr="004F461A" w:rsidRDefault="004F461A" w:rsidP="004F461A">
      <w:pPr>
        <w:pStyle w:val="Paragrafoelenco"/>
        <w:numPr>
          <w:ilvl w:val="0"/>
          <w:numId w:val="1"/>
        </w:numPr>
        <w:rPr>
          <w:sz w:val="28"/>
        </w:rPr>
      </w:pPr>
      <w:r w:rsidRPr="004F461A">
        <w:rPr>
          <w:sz w:val="28"/>
        </w:rPr>
        <w:t>Procurarsi un lettore di smartcard</w:t>
      </w:r>
    </w:p>
    <w:p w14:paraId="7FE06301" w14:textId="77777777" w:rsidR="004F461A" w:rsidRPr="004F461A" w:rsidRDefault="007F2E59" w:rsidP="004F461A">
      <w:pPr>
        <w:ind w:left="1080"/>
        <w:rPr>
          <w:sz w:val="28"/>
        </w:rPr>
      </w:pPr>
      <w:r>
        <w:rPr>
          <w:sz w:val="28"/>
        </w:rPr>
        <w:t xml:space="preserve">Un </w:t>
      </w:r>
      <w:r w:rsidR="004F461A" w:rsidRPr="004F461A">
        <w:rPr>
          <w:sz w:val="28"/>
        </w:rPr>
        <w:t>esempi</w:t>
      </w:r>
      <w:r>
        <w:rPr>
          <w:sz w:val="28"/>
        </w:rPr>
        <w:t>o</w:t>
      </w:r>
      <w:r w:rsidR="004F461A" w:rsidRPr="004F461A">
        <w:rPr>
          <w:sz w:val="28"/>
        </w:rPr>
        <w:t>:</w:t>
      </w:r>
    </w:p>
    <w:p w14:paraId="5E432761" w14:textId="77777777" w:rsidR="004F461A" w:rsidRPr="004F461A" w:rsidRDefault="004F461A" w:rsidP="004F461A">
      <w:pPr>
        <w:ind w:left="1080"/>
        <w:rPr>
          <w:sz w:val="28"/>
        </w:rPr>
      </w:pPr>
      <w:r w:rsidRPr="004F461A">
        <w:rPr>
          <w:rFonts w:ascii="Arial" w:hAnsi="Arial" w:cs="Arial"/>
          <w:noProof/>
          <w:color w:val="2962FF"/>
          <w:sz w:val="28"/>
          <w:lang w:eastAsia="it-IT"/>
        </w:rPr>
        <w:drawing>
          <wp:inline distT="0" distB="0" distL="0" distR="0" wp14:anchorId="69B1EFBB" wp14:editId="6A46D3E3">
            <wp:extent cx="2857500" cy="2857500"/>
            <wp:effectExtent l="0" t="0" r="0" b="0"/>
            <wp:docPr id="1" name="Immagine 1" descr="Risultato immagini per lettore smart 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i per lettore smart card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AA48E" w14:textId="58D925C4" w:rsidR="004F461A" w:rsidRDefault="00666356" w:rsidP="00611508">
      <w:pPr>
        <w:pStyle w:val="Paragrafoelenco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I</w:t>
      </w:r>
      <w:r w:rsidRPr="00666356">
        <w:rPr>
          <w:sz w:val="28"/>
        </w:rPr>
        <w:t xml:space="preserve">nstallare </w:t>
      </w:r>
      <w:r w:rsidR="000328F7">
        <w:rPr>
          <w:sz w:val="28"/>
        </w:rPr>
        <w:t xml:space="preserve">sul proprio PC </w:t>
      </w:r>
      <w:r w:rsidRPr="00666356">
        <w:rPr>
          <w:sz w:val="28"/>
        </w:rPr>
        <w:t>il "driver" del tipo di carta in possesso sulla propria postazione di lavoro, compatibile con il sistema operativo.</w:t>
      </w:r>
      <w:r>
        <w:rPr>
          <w:sz w:val="28"/>
        </w:rPr>
        <w:t xml:space="preserve"> </w:t>
      </w:r>
      <w:r w:rsidRPr="00666356">
        <w:rPr>
          <w:sz w:val="28"/>
        </w:rPr>
        <w:t xml:space="preserve">Si può procedere all'installazione dei driver sulla propria postazione di lavoro </w:t>
      </w:r>
      <w:r w:rsidR="00490F83">
        <w:rPr>
          <w:sz w:val="28"/>
        </w:rPr>
        <w:t xml:space="preserve">anche </w:t>
      </w:r>
      <w:r w:rsidR="00611508">
        <w:rPr>
          <w:sz w:val="28"/>
        </w:rPr>
        <w:t xml:space="preserve">utilizzando l'applicazione </w:t>
      </w:r>
      <w:r w:rsidRPr="00D558E5">
        <w:rPr>
          <w:i/>
          <w:sz w:val="28"/>
        </w:rPr>
        <w:t>Download</w:t>
      </w:r>
      <w:r w:rsidR="00611508">
        <w:rPr>
          <w:i/>
          <w:sz w:val="28"/>
        </w:rPr>
        <w:t xml:space="preserve"> </w:t>
      </w:r>
      <w:r w:rsidRPr="00D558E5">
        <w:rPr>
          <w:i/>
          <w:sz w:val="28"/>
        </w:rPr>
        <w:t>driver</w:t>
      </w:r>
      <w:r w:rsidR="00A12EC3">
        <w:rPr>
          <w:sz w:val="28"/>
        </w:rPr>
        <w:t xml:space="preserve">: </w:t>
      </w:r>
      <w:r w:rsidR="00D558E5">
        <w:rPr>
          <w:sz w:val="28"/>
        </w:rPr>
        <w:t>(</w:t>
      </w:r>
      <w:hyperlink r:id="rId11" w:history="1">
        <w:r w:rsidR="00D558E5" w:rsidRPr="00663CFA">
          <w:rPr>
            <w:rStyle w:val="Collegamentoipertestuale"/>
            <w:sz w:val="28"/>
          </w:rPr>
          <w:t>https://sistemats4.sanita.finanze.it/CardDriverDownloaderWeb/pages/home.xhtml</w:t>
        </w:r>
      </w:hyperlink>
      <w:r w:rsidR="00D558E5">
        <w:rPr>
          <w:sz w:val="28"/>
        </w:rPr>
        <w:t>)</w:t>
      </w:r>
    </w:p>
    <w:p w14:paraId="3797C024" w14:textId="77777777" w:rsidR="000B0DF3" w:rsidRDefault="000B0DF3" w:rsidP="000B0DF3">
      <w:pPr>
        <w:pStyle w:val="Paragrafoelenco"/>
        <w:rPr>
          <w:sz w:val="28"/>
        </w:rPr>
      </w:pPr>
      <w:r>
        <w:rPr>
          <w:sz w:val="28"/>
        </w:rPr>
        <w:t>A tal fine, occorre stabilire</w:t>
      </w:r>
    </w:p>
    <w:p w14:paraId="53B2F5C6" w14:textId="77777777" w:rsidR="000B0DF3" w:rsidRPr="000B0DF3" w:rsidRDefault="00057265" w:rsidP="000B0DF3">
      <w:pPr>
        <w:pStyle w:val="Paragrafoelenco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la </w:t>
      </w:r>
      <w:r w:rsidR="001526F8" w:rsidRPr="000B0DF3">
        <w:rPr>
          <w:sz w:val="28"/>
        </w:rPr>
        <w:t xml:space="preserve">tipologia </w:t>
      </w:r>
      <w:r>
        <w:rPr>
          <w:sz w:val="28"/>
        </w:rPr>
        <w:t xml:space="preserve">di </w:t>
      </w:r>
      <w:r w:rsidR="000B0DF3" w:rsidRPr="000B0DF3">
        <w:rPr>
          <w:sz w:val="28"/>
        </w:rPr>
        <w:t>carta in base al soggetto produttore</w:t>
      </w:r>
    </w:p>
    <w:p w14:paraId="138B9ED3" w14:textId="77777777" w:rsidR="000B0DF3" w:rsidRDefault="00057265" w:rsidP="000B0DF3">
      <w:pPr>
        <w:pStyle w:val="Paragrafoelenco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la </w:t>
      </w:r>
      <w:r w:rsidR="001526F8" w:rsidRPr="000B0DF3">
        <w:rPr>
          <w:sz w:val="28"/>
        </w:rPr>
        <w:t xml:space="preserve">sigla </w:t>
      </w:r>
      <w:r w:rsidR="000B0DF3" w:rsidRPr="000B0DF3">
        <w:rPr>
          <w:sz w:val="28"/>
        </w:rPr>
        <w:t>identifica</w:t>
      </w:r>
      <w:r w:rsidR="000B0DF3">
        <w:rPr>
          <w:sz w:val="28"/>
        </w:rPr>
        <w:t>tiva del produttore della carta</w:t>
      </w:r>
    </w:p>
    <w:p w14:paraId="6E58BBB9" w14:textId="77777777" w:rsidR="00E74AC7" w:rsidRDefault="00E74AC7" w:rsidP="00E74AC7">
      <w:pPr>
        <w:ind w:left="1080"/>
        <w:rPr>
          <w:sz w:val="28"/>
        </w:rPr>
      </w:pPr>
      <w:r>
        <w:rPr>
          <w:sz w:val="28"/>
        </w:rPr>
        <w:lastRenderedPageBreak/>
        <w:t>Un esempio:</w:t>
      </w:r>
    </w:p>
    <w:p w14:paraId="5D269573" w14:textId="77777777" w:rsidR="00E74AC7" w:rsidRDefault="00E753A6" w:rsidP="00E74AC7">
      <w:pPr>
        <w:ind w:left="1080"/>
        <w:rPr>
          <w:sz w:val="28"/>
        </w:rPr>
      </w:pPr>
      <w:r>
        <w:rPr>
          <w:rFonts w:ascii="Roboto" w:hAnsi="Roboto"/>
          <w:noProof/>
          <w:color w:val="2962FF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3BAE71" wp14:editId="1E9FEC03">
                <wp:simplePos x="0" y="0"/>
                <wp:positionH relativeFrom="column">
                  <wp:posOffset>934805</wp:posOffset>
                </wp:positionH>
                <wp:positionV relativeFrom="paragraph">
                  <wp:posOffset>1126022</wp:posOffset>
                </wp:positionV>
                <wp:extent cx="617079" cy="2832957"/>
                <wp:effectExtent l="19050" t="19050" r="69215" b="43815"/>
                <wp:wrapNone/>
                <wp:docPr id="5" name="Connettore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079" cy="2832957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66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750E42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" o:spid="_x0000_s1026" type="#_x0000_t32" style="position:absolute;margin-left:73.6pt;margin-top:88.65pt;width:48.6pt;height:2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" strokecolor="#f60" strokeweight="2.5pt">
                <v:stroke endarrow="block" joinstyle="miter"/>
              </v:shape>
            </w:pict>
          </mc:Fallback>
        </mc:AlternateContent>
      </w:r>
      <w:r w:rsidR="000720D7">
        <w:rPr>
          <w:rFonts w:ascii="Roboto" w:hAnsi="Roboto"/>
          <w:noProof/>
          <w:color w:val="2962FF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2DE316" wp14:editId="136DC572">
                <wp:simplePos x="0" y="0"/>
                <wp:positionH relativeFrom="column">
                  <wp:posOffset>661035</wp:posOffset>
                </wp:positionH>
                <wp:positionV relativeFrom="paragraph">
                  <wp:posOffset>395605</wp:posOffset>
                </wp:positionV>
                <wp:extent cx="552450" cy="666750"/>
                <wp:effectExtent l="19050" t="19050" r="19050" b="19050"/>
                <wp:wrapNone/>
                <wp:docPr id="3" name="Ova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666750"/>
                        </a:xfrm>
                        <a:prstGeom prst="ellips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7C0F0ECE" id="Ovale 3" o:spid="_x0000_s1026" style="position:absolute;margin-left:52.05pt;margin-top:31.15pt;width:43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" filled="f" strokecolor="red" strokeweight="2.75pt">
                <v:stroke joinstyle="miter"/>
              </v:oval>
            </w:pict>
          </mc:Fallback>
        </mc:AlternateContent>
      </w:r>
      <w:r w:rsidR="00E74AC7">
        <w:rPr>
          <w:rFonts w:ascii="Roboto" w:hAnsi="Roboto"/>
          <w:noProof/>
          <w:color w:val="2962FF"/>
          <w:lang w:eastAsia="it-IT"/>
        </w:rPr>
        <w:drawing>
          <wp:inline distT="0" distB="0" distL="0" distR="0" wp14:anchorId="753C6307" wp14:editId="28B001B9">
            <wp:extent cx="5473399" cy="3547745"/>
            <wp:effectExtent l="0" t="0" r="0" b="0"/>
            <wp:docPr id="2" name="Immagine 2" descr="Risultato immagini per tessera sanita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o immagini per tessera sanitaria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691" cy="3549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056B0" w14:textId="77777777" w:rsidR="00E753A6" w:rsidRDefault="00E753A6" w:rsidP="00E74AC7">
      <w:pPr>
        <w:ind w:left="1080"/>
        <w:rPr>
          <w:sz w:val="28"/>
        </w:rPr>
      </w:pPr>
    </w:p>
    <w:p w14:paraId="3B4A65B8" w14:textId="77777777" w:rsidR="00E753A6" w:rsidRDefault="00E753A6" w:rsidP="00E74AC7">
      <w:pPr>
        <w:ind w:left="1080"/>
        <w:rPr>
          <w:sz w:val="28"/>
        </w:rPr>
      </w:pPr>
      <w:r>
        <w:rPr>
          <w:noProof/>
          <w:lang w:eastAsia="it-IT"/>
        </w:rPr>
        <w:drawing>
          <wp:inline distT="0" distB="0" distL="0" distR="0" wp14:anchorId="033EEB8E" wp14:editId="1FDF55CB">
            <wp:extent cx="1857375" cy="2529873"/>
            <wp:effectExtent l="0" t="0" r="0" b="381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9448" cy="2546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D1E22" w14:textId="77777777" w:rsidR="004A31D9" w:rsidRDefault="004A31D9" w:rsidP="00E74AC7">
      <w:pPr>
        <w:ind w:left="1080"/>
        <w:rPr>
          <w:sz w:val="28"/>
        </w:rPr>
      </w:pPr>
      <w:r>
        <w:rPr>
          <w:sz w:val="28"/>
        </w:rPr>
        <w:t>La correttezza delle operazioni produce una verifica di questo tipo:</w:t>
      </w:r>
    </w:p>
    <w:p w14:paraId="4DE9D378" w14:textId="77777777" w:rsidR="004A31D9" w:rsidRDefault="006050B1" w:rsidP="00E74AC7">
      <w:pPr>
        <w:ind w:left="1080"/>
        <w:rPr>
          <w:sz w:val="28"/>
        </w:rPr>
      </w:pPr>
      <w:r>
        <w:rPr>
          <w:noProof/>
          <w:lang w:eastAsia="it-IT"/>
        </w:rPr>
        <w:lastRenderedPageBreak/>
        <w:drawing>
          <wp:inline distT="0" distB="0" distL="0" distR="0" wp14:anchorId="55EB10DB" wp14:editId="35F296AC">
            <wp:extent cx="4657725" cy="3609975"/>
            <wp:effectExtent l="0" t="0" r="9525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2899F" w14:textId="77777777" w:rsidR="00A17294" w:rsidRPr="00E74AC7" w:rsidRDefault="00A17294" w:rsidP="00E74AC7">
      <w:pPr>
        <w:ind w:left="1080"/>
        <w:rPr>
          <w:sz w:val="28"/>
        </w:rPr>
      </w:pPr>
      <w:bookmarkStart w:id="0" w:name="_GoBack"/>
      <w:bookmarkEnd w:id="0"/>
    </w:p>
    <w:sectPr w:rsidR="00A17294" w:rsidRPr="00E74AC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73B93" w14:textId="77777777" w:rsidR="00C85B5D" w:rsidRDefault="00C85B5D" w:rsidP="00534DBA">
      <w:pPr>
        <w:spacing w:after="0" w:line="240" w:lineRule="auto"/>
      </w:pPr>
      <w:r>
        <w:separator/>
      </w:r>
    </w:p>
  </w:endnote>
  <w:endnote w:type="continuationSeparator" w:id="0">
    <w:p w14:paraId="629D4E56" w14:textId="77777777" w:rsidR="00C85B5D" w:rsidRDefault="00C85B5D" w:rsidP="00534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4ED75" w14:textId="77777777" w:rsidR="00534DBA" w:rsidRDefault="00534D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1948A" w14:textId="77777777" w:rsidR="00534DBA" w:rsidRDefault="00534D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C6F77" w14:textId="77777777" w:rsidR="00534DBA" w:rsidRDefault="00534D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9B230" w14:textId="77777777" w:rsidR="00C85B5D" w:rsidRDefault="00C85B5D" w:rsidP="00534DBA">
      <w:pPr>
        <w:spacing w:after="0" w:line="240" w:lineRule="auto"/>
      </w:pPr>
      <w:r>
        <w:separator/>
      </w:r>
    </w:p>
  </w:footnote>
  <w:footnote w:type="continuationSeparator" w:id="0">
    <w:p w14:paraId="2C98CDCD" w14:textId="77777777" w:rsidR="00C85B5D" w:rsidRDefault="00C85B5D" w:rsidP="00534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39138" w14:textId="77777777" w:rsidR="00534DBA" w:rsidRDefault="00534D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68D8A" w14:textId="77777777" w:rsidR="00534DBA" w:rsidRDefault="00534DB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E9DF" w14:textId="77777777" w:rsidR="00534DBA" w:rsidRDefault="00534D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2FF"/>
    <w:multiLevelType w:val="hybridMultilevel"/>
    <w:tmpl w:val="87B81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F1CD7"/>
    <w:multiLevelType w:val="hybridMultilevel"/>
    <w:tmpl w:val="7E0E71D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46183"/>
    <w:multiLevelType w:val="hybridMultilevel"/>
    <w:tmpl w:val="02166202"/>
    <w:lvl w:ilvl="0" w:tplc="34502F3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9C3"/>
    <w:rsid w:val="00002389"/>
    <w:rsid w:val="000328F7"/>
    <w:rsid w:val="00057265"/>
    <w:rsid w:val="000720D7"/>
    <w:rsid w:val="000775B7"/>
    <w:rsid w:val="000971E2"/>
    <w:rsid w:val="000B0DF3"/>
    <w:rsid w:val="001526F8"/>
    <w:rsid w:val="00256BB7"/>
    <w:rsid w:val="0026695F"/>
    <w:rsid w:val="00274921"/>
    <w:rsid w:val="002D4A2D"/>
    <w:rsid w:val="003869C3"/>
    <w:rsid w:val="003E6504"/>
    <w:rsid w:val="00490F83"/>
    <w:rsid w:val="004A31D9"/>
    <w:rsid w:val="004C0BAF"/>
    <w:rsid w:val="004C4B53"/>
    <w:rsid w:val="004F461A"/>
    <w:rsid w:val="00525F86"/>
    <w:rsid w:val="00534DBA"/>
    <w:rsid w:val="00584959"/>
    <w:rsid w:val="005F5C79"/>
    <w:rsid w:val="006050B1"/>
    <w:rsid w:val="00611508"/>
    <w:rsid w:val="00666356"/>
    <w:rsid w:val="006D30DD"/>
    <w:rsid w:val="00710027"/>
    <w:rsid w:val="007F2E59"/>
    <w:rsid w:val="008D1964"/>
    <w:rsid w:val="00953B83"/>
    <w:rsid w:val="009741A0"/>
    <w:rsid w:val="009F5672"/>
    <w:rsid w:val="00A12EC3"/>
    <w:rsid w:val="00A17294"/>
    <w:rsid w:val="00A51A7A"/>
    <w:rsid w:val="00AA1277"/>
    <w:rsid w:val="00B3718E"/>
    <w:rsid w:val="00BA0187"/>
    <w:rsid w:val="00C85B5D"/>
    <w:rsid w:val="00D27289"/>
    <w:rsid w:val="00D558E5"/>
    <w:rsid w:val="00D65C7B"/>
    <w:rsid w:val="00DB55C4"/>
    <w:rsid w:val="00DF7CAD"/>
    <w:rsid w:val="00E74AC7"/>
    <w:rsid w:val="00E753A6"/>
    <w:rsid w:val="00FB0B77"/>
    <w:rsid w:val="00FB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334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F461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56BB7"/>
    <w:rPr>
      <w:color w:val="0563C1" w:themeColor="hyperlink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AA12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A12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AA1277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34D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DBA"/>
  </w:style>
  <w:style w:type="paragraph" w:styleId="Pidipagina">
    <w:name w:val="footer"/>
    <w:basedOn w:val="Normale"/>
    <w:link w:val="PidipaginaCarattere"/>
    <w:uiPriority w:val="99"/>
    <w:unhideWhenUsed/>
    <w:rsid w:val="00534DB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nita.puglia.it/ricerca_det/-/journal_content/56/20182/attivazione-tessera-sanitaria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sistemats1.sanita.finanze.it/portale/modalita-di-accesso-con-ts_cns" TargetMode="External"/><Relationship Id="rId12" Type="http://schemas.openxmlformats.org/officeDocument/2006/relationships/hyperlink" Target="https://www.google.it/url?sa=i&amp;url=http%3A%2F%2Fwww.sanita24.ilsole24ore.com%2Fart%2Fregioni-e-aziende%2F2013-09-30%2Flombardia-debutta-nuova-tessera-204949.php%3Fuuid%3DAbtfwsgI&amp;psig=AOvVaw2efrOfyg-4Nxbv2EGuRNPs&amp;ust=1612978118044000&amp;source=images&amp;cd=vfe&amp;ved=0CAIQjRxqFwoTCNjTqvGp3e4CFQAAAAAdAAAAABAJ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stemats4.sanita.finanze.it/CardDriverDownloaderWeb/pages/home.x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it/url?sa=i&amp;url=https%3A%2F%2Fwww.ebay.it%2Fitm%2FLETTORE-SMART-CARD-TESSERA-SANITARIA-FIRMA-DIGITALE-ecc-compatibile-Windows-10-%2F371675237485&amp;psig=AOvVaw3XRfiyxGPI18kUheamHFXs&amp;ust=1612977416235000&amp;source=images&amp;cd=vfe&amp;ved=0CAIQjRxqFwoTCMDp16Gn3e4CFQAAAAAdAAAAABAJ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2021-02-09T17:55:00Z</dcterms:created>
  <dcterms:modified xsi:type="dcterms:W3CDTF">2021-02-16T11:32:00Z</dcterms:modified>
</cp:coreProperties>
</file>